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529" w:rsidRDefault="00462529" w:rsidP="00462529">
      <w:pPr>
        <w:pStyle w:val="ARichterberschrift"/>
        <w:rPr>
          <w:sz w:val="34"/>
          <w:szCs w:val="34"/>
        </w:rPr>
      </w:pPr>
      <w:r>
        <w:rPr>
          <w:sz w:val="34"/>
          <w:szCs w:val="34"/>
        </w:rPr>
        <w:t xml:space="preserve">Objekte aus dem „Erfahrungsfeld zur Entwicklung </w:t>
      </w:r>
      <w:r>
        <w:rPr>
          <w:sz w:val="34"/>
          <w:szCs w:val="34"/>
        </w:rPr>
        <w:br/>
        <w:t xml:space="preserve">der Sinne von Hugo </w:t>
      </w:r>
      <w:proofErr w:type="spellStart"/>
      <w:r>
        <w:rPr>
          <w:sz w:val="34"/>
          <w:szCs w:val="34"/>
        </w:rPr>
        <w:t>Kükelhaus</w:t>
      </w:r>
      <w:proofErr w:type="spellEnd"/>
      <w:r>
        <w:rPr>
          <w:sz w:val="34"/>
          <w:szCs w:val="34"/>
        </w:rPr>
        <w:t>“</w:t>
      </w:r>
    </w:p>
    <w:p w:rsidR="00462529" w:rsidRDefault="00462529" w:rsidP="002F5298">
      <w:pPr>
        <w:spacing w:after="240" w:line="360" w:lineRule="auto"/>
        <w:rPr>
          <w:rFonts w:ascii="Times New Roman" w:hAnsi="Times New Roman" w:cs="Times New Roman"/>
        </w:rPr>
      </w:pPr>
    </w:p>
    <w:p w:rsidR="00462529" w:rsidRDefault="00462529" w:rsidP="00462529">
      <w:pPr>
        <w:pStyle w:val="KeinAbsatzformat"/>
        <w:jc w:val="both"/>
        <w:rPr>
          <w:rFonts w:ascii="Helvetica" w:hAnsi="Helvetica" w:cs="Helvetica"/>
          <w:sz w:val="20"/>
          <w:szCs w:val="20"/>
        </w:rPr>
      </w:pPr>
      <w:r>
        <w:rPr>
          <w:rFonts w:ascii="Helvetica" w:hAnsi="Helvetica" w:cs="Helvetica"/>
          <w:sz w:val="20"/>
          <w:szCs w:val="20"/>
        </w:rPr>
        <w:t>Optische Reize und Phänomene stehen ebenso im Mittelpunkt dieser Objekte wie auch Irritation und Staunen. Die „Rotierenden Scheiben“, als Spirale, Kegel, „Pulsation“ oder Farbscheibe, ziehen den Betrachter förmlich in das durch die Drehbewegung entstehende Motiv hinein. An den dunklen Rändern der Scheibengrafik erscheinen überraschend Komplementärfarben. Durch die Rotation der Scheibe wird eine dritte, räumliche Dimension erzeugt (Kegel) und die in blaue und gelbe Sektoren eingeteilte Farbscheibe „mischt“ die Farben durch die Drehung zu einem Grün, das anschließend die Komplementärfarbe Purpurrot erscheinen lässt.</w:t>
      </w:r>
    </w:p>
    <w:p w:rsidR="00462529" w:rsidRDefault="00462529" w:rsidP="00462529">
      <w:pPr>
        <w:pStyle w:val="CRichterLauftext"/>
        <w:spacing w:after="113"/>
      </w:pPr>
      <w:r>
        <w:t>Die „</w:t>
      </w:r>
      <w:proofErr w:type="spellStart"/>
      <w:r>
        <w:t>graubner</w:t>
      </w:r>
      <w:proofErr w:type="spellEnd"/>
      <w:r>
        <w:t xml:space="preserve"> Spielstationen zur Entfaltung der Sinne“ basieren auf Ideen und konkreten Objekten von Hugo </w:t>
      </w:r>
      <w:proofErr w:type="spellStart"/>
      <w:r>
        <w:t>Kükelhaus</w:t>
      </w:r>
      <w:proofErr w:type="spellEnd"/>
      <w:r>
        <w:t>. Einige davon werden in einer kleinen Sonderschau auf der „Themenwelt Freiraum“ im Rahmen der Fachmesse „Altenpflege“ in Nürnberg (24. bis 26. März) zu sehen sein – neben den „Rotierenden Scheiben“ sind dies die „Rieseltafel“, die „Klangsäule“ und der „Wasserstrudel“. In einer anderen Sonderschau zum Thema „Motorik“ werden die „Beinpresse“, das „Rudergerät“ und die „Stufenbank“ vorgestellt.</w:t>
      </w:r>
    </w:p>
    <w:p w:rsidR="00462529" w:rsidRDefault="00462529" w:rsidP="00462529">
      <w:pPr>
        <w:pStyle w:val="CRichterLauftext"/>
        <w:spacing w:after="0"/>
      </w:pPr>
      <w:r>
        <w:t>Da auch das Amt für Kultur und Freizeit, Abteilung kulturelle und politische Bildung, der Stadt Nürnberg als Aussteller mit einer kleinen Aktionsfläche auf der „Themenwelt Freiraum“ dabei sein wird, können die Objekte auch bespielt und erfahren werden – fachkundige Beratung inklusive.</w:t>
      </w:r>
    </w:p>
    <w:p w:rsidR="00462529" w:rsidRDefault="00462529" w:rsidP="001031AA">
      <w:pPr>
        <w:pStyle w:val="StandardWeb"/>
        <w:spacing w:before="0" w:beforeAutospacing="0" w:after="240" w:afterAutospacing="0" w:line="360" w:lineRule="auto"/>
        <w:rPr>
          <w:sz w:val="22"/>
          <w:szCs w:val="22"/>
        </w:rPr>
      </w:pPr>
    </w:p>
    <w:p w:rsidR="00462529" w:rsidRDefault="00462529" w:rsidP="001031AA">
      <w:pPr>
        <w:pStyle w:val="StandardWeb"/>
        <w:spacing w:before="0" w:beforeAutospacing="0" w:after="240" w:afterAutospacing="0" w:line="360" w:lineRule="auto"/>
        <w:rPr>
          <w:sz w:val="22"/>
          <w:szCs w:val="22"/>
        </w:rPr>
      </w:pPr>
    </w:p>
    <w:p w:rsidR="00462529" w:rsidRDefault="00462529" w:rsidP="00462529">
      <w:pPr>
        <w:pStyle w:val="ERichterFunote"/>
        <w:spacing w:after="0"/>
      </w:pPr>
      <w:r>
        <w:t>Information:</w:t>
      </w:r>
    </w:p>
    <w:p w:rsidR="00462529" w:rsidRDefault="00462529" w:rsidP="00462529">
      <w:pPr>
        <w:pStyle w:val="ERichterFunote"/>
        <w:spacing w:after="74"/>
        <w:rPr>
          <w:spacing w:val="-1"/>
        </w:rPr>
      </w:pPr>
      <w:r>
        <w:t xml:space="preserve">Richter Spielgeräte GmbH, </w:t>
      </w:r>
      <w:r>
        <w:br/>
        <w:t xml:space="preserve">Simsseestraße 29, 83112 </w:t>
      </w:r>
      <w:proofErr w:type="spellStart"/>
      <w:r>
        <w:t>Frasdorf</w:t>
      </w:r>
      <w:proofErr w:type="spellEnd"/>
      <w:r>
        <w:t xml:space="preserve">, </w:t>
      </w:r>
      <w:r>
        <w:br/>
        <w:t xml:space="preserve">Tel.: (0 80 52) 17 98 - 0, </w:t>
      </w:r>
      <w:r>
        <w:br/>
        <w:t>Fax: (0 80 52) 41 80,</w:t>
      </w:r>
      <w:r>
        <w:br/>
        <w:t>E-Mail: info@richter-spielgeraete.de,</w:t>
      </w:r>
      <w:r>
        <w:br/>
      </w:r>
      <w:r>
        <w:rPr>
          <w:spacing w:val="-1"/>
        </w:rPr>
        <w:t>Internet: www.richter-spielgeraete.de</w:t>
      </w:r>
    </w:p>
    <w:p w:rsidR="001031AA" w:rsidRDefault="001031AA" w:rsidP="00462529">
      <w:pPr>
        <w:pStyle w:val="StandardWeb"/>
        <w:spacing w:before="0" w:beforeAutospacing="0" w:after="240" w:afterAutospacing="0" w:line="360" w:lineRule="auto"/>
        <w:rPr>
          <w:sz w:val="22"/>
          <w:szCs w:val="22"/>
        </w:rPr>
      </w:pPr>
    </w:p>
    <w:p w:rsidR="00462529" w:rsidRDefault="00462529" w:rsidP="00462529">
      <w:pPr>
        <w:pStyle w:val="ERichterFunote"/>
        <w:spacing w:after="74"/>
      </w:pPr>
      <w:r>
        <w:t xml:space="preserve">Zahlreiche weitere Beispiele und Objekte für Sie auf 116 Seiten haben wir im </w:t>
      </w:r>
      <w:r>
        <w:br/>
        <w:t>Sonderkatalog „</w:t>
      </w:r>
      <w:proofErr w:type="spellStart"/>
      <w:r>
        <w:t>graubner</w:t>
      </w:r>
      <w:proofErr w:type="spellEnd"/>
      <w:r>
        <w:t xml:space="preserve"> Spielstationen zur Entfaltung der Sinne nach </w:t>
      </w:r>
      <w:r>
        <w:br/>
        <w:t xml:space="preserve">Hugo </w:t>
      </w:r>
      <w:proofErr w:type="spellStart"/>
      <w:r>
        <w:t>Kükelhaus</w:t>
      </w:r>
      <w:proofErr w:type="spellEnd"/>
      <w:r>
        <w:t xml:space="preserve">“ zusammengestellt. Bitte </w:t>
      </w:r>
      <w:proofErr w:type="gramStart"/>
      <w:r>
        <w:t>anfordern !</w:t>
      </w:r>
      <w:proofErr w:type="gramEnd"/>
    </w:p>
    <w:p w:rsidR="00462529" w:rsidRPr="001031AA" w:rsidRDefault="00462529" w:rsidP="00462529">
      <w:pPr>
        <w:pStyle w:val="StandardWeb"/>
        <w:spacing w:before="0" w:beforeAutospacing="0" w:after="240" w:afterAutospacing="0" w:line="360" w:lineRule="auto"/>
        <w:rPr>
          <w:sz w:val="22"/>
          <w:szCs w:val="22"/>
        </w:rPr>
      </w:pPr>
    </w:p>
    <w:sectPr w:rsidR="00462529" w:rsidRPr="001031AA" w:rsidSect="001031AA">
      <w:pgSz w:w="11906" w:h="16838"/>
      <w:pgMar w:top="1417" w:right="226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00B0500000000000000"/>
    <w:charset w:val="00"/>
    <w:family w:val="swiss"/>
    <w:pitch w:val="variable"/>
    <w:sig w:usb0="20002A87" w:usb1="00000000" w:usb2="00000000" w:usb3="00000000" w:csb0="000001FF" w:csb1="00000000"/>
  </w:font>
  <w:font w:name="Minion Pro">
    <w:panose1 w:val="00000000000000000000"/>
    <w:charset w:val="00"/>
    <w:family w:val="roman"/>
    <w:notTrueType/>
    <w:pitch w:val="variable"/>
    <w:sig w:usb0="60000287" w:usb1="00000001" w:usb2="00000000" w:usb3="00000000" w:csb0="0000019F" w:csb1="00000000"/>
  </w:font>
  <w:font w:name="Helvetica 35 Thi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E640D7"/>
    <w:multiLevelType w:val="hybridMultilevel"/>
    <w:tmpl w:val="F40C31DE"/>
    <w:lvl w:ilvl="0" w:tplc="0407001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10"/>
  <w:displayHorizontalDrawingGridEvery w:val="2"/>
  <w:characterSpacingControl w:val="doNotCompress"/>
  <w:compat/>
  <w:rsids>
    <w:rsidRoot w:val="002F5298"/>
    <w:rsid w:val="001031AA"/>
    <w:rsid w:val="002F5298"/>
    <w:rsid w:val="00462529"/>
    <w:rsid w:val="00602688"/>
    <w:rsid w:val="00656255"/>
    <w:rsid w:val="00712870"/>
    <w:rsid w:val="00751A78"/>
    <w:rsid w:val="00A93CD9"/>
    <w:rsid w:val="00B65252"/>
    <w:rsid w:val="00C217D2"/>
    <w:rsid w:val="00CC6FE5"/>
    <w:rsid w:val="00E07004"/>
    <w:rsid w:val="00E315EB"/>
    <w:rsid w:val="00F10C0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217D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031A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031AA"/>
    <w:rPr>
      <w:b/>
      <w:bCs/>
    </w:rPr>
  </w:style>
  <w:style w:type="character" w:styleId="Hyperlink">
    <w:name w:val="Hyperlink"/>
    <w:basedOn w:val="Absatz-Standardschriftart"/>
    <w:uiPriority w:val="99"/>
    <w:semiHidden/>
    <w:unhideWhenUsed/>
    <w:rsid w:val="001031AA"/>
    <w:rPr>
      <w:color w:val="0000FF"/>
      <w:u w:val="single"/>
    </w:rPr>
  </w:style>
  <w:style w:type="paragraph" w:customStyle="1" w:styleId="ARichterberschrift">
    <w:name w:val="A: Richter Überschrift"/>
    <w:basedOn w:val="Standard"/>
    <w:uiPriority w:val="99"/>
    <w:rsid w:val="004625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 w:hAnsi="Helvetica" w:cs="Helvetica"/>
      <w:color w:val="000000"/>
      <w:sz w:val="32"/>
      <w:szCs w:val="32"/>
    </w:rPr>
  </w:style>
  <w:style w:type="paragraph" w:customStyle="1" w:styleId="KeinAbsatzformat">
    <w:name w:val="[Kein Absatzformat]"/>
    <w:rsid w:val="0046252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RichterLauftext">
    <w:name w:val="C: Richter Lauftext"/>
    <w:basedOn w:val="KeinAbsatzformat"/>
    <w:uiPriority w:val="99"/>
    <w:rsid w:val="00462529"/>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pacing w:after="283" w:line="300" w:lineRule="atLeast"/>
      <w:jc w:val="both"/>
    </w:pPr>
    <w:rPr>
      <w:rFonts w:ascii="Helvetica 35 Thin" w:hAnsi="Helvetica 35 Thin" w:cs="Helvetica 35 Thin"/>
      <w:sz w:val="20"/>
      <w:szCs w:val="20"/>
    </w:rPr>
  </w:style>
  <w:style w:type="paragraph" w:customStyle="1" w:styleId="ERichterFunote">
    <w:name w:val="E: Richter Fußnote"/>
    <w:basedOn w:val="KeinAbsatzformat"/>
    <w:uiPriority w:val="99"/>
    <w:rsid w:val="00462529"/>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pacing w:after="113" w:line="210" w:lineRule="atLeast"/>
    </w:pPr>
    <w:rPr>
      <w:rFonts w:ascii="Helvetica 35 Thin" w:hAnsi="Helvetica 35 Thin" w:cs="Helvetica 35 Thin"/>
      <w:sz w:val="14"/>
      <w:szCs w:val="14"/>
    </w:rPr>
  </w:style>
</w:styles>
</file>

<file path=word/webSettings.xml><?xml version="1.0" encoding="utf-8"?>
<w:webSettings xmlns:r="http://schemas.openxmlformats.org/officeDocument/2006/relationships" xmlns:w="http://schemas.openxmlformats.org/wordprocessingml/2006/main">
  <w:divs>
    <w:div w:id="86449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1643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konstantin.schick</cp:lastModifiedBy>
  <cp:revision>5</cp:revision>
  <cp:lastPrinted>2015-01-30T11:33:00Z</cp:lastPrinted>
  <dcterms:created xsi:type="dcterms:W3CDTF">2015-01-28T07:31:00Z</dcterms:created>
  <dcterms:modified xsi:type="dcterms:W3CDTF">2015-03-03T11:09:00Z</dcterms:modified>
</cp:coreProperties>
</file>